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0E0AC2A7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332841">
        <w:rPr>
          <w:b w:val="0"/>
          <w:i/>
          <w:iCs/>
          <w:sz w:val="22"/>
          <w:szCs w:val="22"/>
        </w:rPr>
        <w:t>Woodpeckers Nursery</w:t>
      </w:r>
      <w:r w:rsidRPr="0049232B">
        <w:rPr>
          <w:b w:val="0"/>
          <w:sz w:val="22"/>
          <w:szCs w:val="22"/>
        </w:rPr>
        <w:t xml:space="preserve"> on </w:t>
      </w:r>
      <w:r w:rsidR="00332841">
        <w:rPr>
          <w:b w:val="0"/>
          <w:i/>
          <w:iCs/>
          <w:sz w:val="22"/>
          <w:szCs w:val="22"/>
        </w:rPr>
        <w:t>1</w:t>
      </w:r>
      <w:r w:rsidR="00332841" w:rsidRPr="00332841">
        <w:rPr>
          <w:b w:val="0"/>
          <w:i/>
          <w:iCs/>
          <w:sz w:val="22"/>
          <w:szCs w:val="22"/>
          <w:vertAlign w:val="superscript"/>
        </w:rPr>
        <w:t>st</w:t>
      </w:r>
      <w:r w:rsidR="009E6E55">
        <w:rPr>
          <w:b w:val="0"/>
          <w:i/>
          <w:iCs/>
          <w:sz w:val="22"/>
          <w:szCs w:val="22"/>
        </w:rPr>
        <w:t xml:space="preserve"> September</w:t>
      </w:r>
      <w:bookmarkStart w:id="0" w:name="_GoBack"/>
      <w:bookmarkEnd w:id="0"/>
      <w:r w:rsidR="00332841">
        <w:rPr>
          <w:b w:val="0"/>
          <w:i/>
          <w:iCs/>
          <w:sz w:val="22"/>
          <w:szCs w:val="22"/>
        </w:rPr>
        <w:t xml:space="preserve"> 2023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2D16AD87" w:rsidR="009E330C" w:rsidRDefault="00972DF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>Alliance 2016)</w:t>
      </w:r>
    </w:p>
    <w:p w14:paraId="6806CD29" w14:textId="10F0466C" w:rsidR="00D85761" w:rsidRDefault="00972DF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2016)</w:t>
      </w:r>
    </w:p>
    <w:sectPr w:rsidR="00D85761" w:rsidSect="000E6FD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D18F" w14:textId="77777777" w:rsidR="00972DFC" w:rsidRDefault="00972DFC" w:rsidP="00E07382">
      <w:r>
        <w:separator/>
      </w:r>
    </w:p>
  </w:endnote>
  <w:endnote w:type="continuationSeparator" w:id="0">
    <w:p w14:paraId="67BE26B2" w14:textId="77777777" w:rsidR="00972DFC" w:rsidRDefault="00972DFC" w:rsidP="00E07382">
      <w:r>
        <w:continuationSeparator/>
      </w:r>
    </w:p>
  </w:endnote>
  <w:endnote w:type="continuationNotice" w:id="1">
    <w:p w14:paraId="07DBFD7A" w14:textId="77777777" w:rsidR="00972DFC" w:rsidRDefault="00972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2E7528E6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2021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0976E8" w:rsidRPr="00CF3F9A">
      <w:rPr>
        <w:rFonts w:ascii="Arial" w:hAnsi="Arial" w:cs="Arial"/>
        <w:sz w:val="20"/>
        <w:szCs w:val="20"/>
      </w:rPr>
      <w:t>2</w:t>
    </w:r>
    <w:r w:rsidRPr="00CF3F9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57680" w14:textId="77777777" w:rsidR="00972DFC" w:rsidRDefault="00972DFC" w:rsidP="00E07382">
      <w:r>
        <w:separator/>
      </w:r>
    </w:p>
  </w:footnote>
  <w:footnote w:type="continuationSeparator" w:id="0">
    <w:p w14:paraId="33BC6100" w14:textId="77777777" w:rsidR="00972DFC" w:rsidRDefault="00972DFC" w:rsidP="00E07382">
      <w:r>
        <w:continuationSeparator/>
      </w:r>
    </w:p>
  </w:footnote>
  <w:footnote w:type="continuationNotice" w:id="1">
    <w:p w14:paraId="6939C046" w14:textId="77777777" w:rsidR="00972DFC" w:rsidRDefault="00972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841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2DFC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E6E55"/>
    <w:rsid w:val="009F40D2"/>
    <w:rsid w:val="009F531D"/>
    <w:rsid w:val="00A02CA2"/>
    <w:rsid w:val="00A043AA"/>
    <w:rsid w:val="00A11351"/>
    <w:rsid w:val="00A11A1D"/>
    <w:rsid w:val="00A22589"/>
    <w:rsid w:val="00A36B96"/>
    <w:rsid w:val="00A55057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6D72-6973-4A76-97D4-7C429FCA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Jeff</cp:lastModifiedBy>
  <cp:revision>12</cp:revision>
  <cp:lastPrinted>2011-11-21T12:20:00Z</cp:lastPrinted>
  <dcterms:created xsi:type="dcterms:W3CDTF">2021-07-21T14:02:00Z</dcterms:created>
  <dcterms:modified xsi:type="dcterms:W3CDTF">2023-07-28T08:02:00Z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